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2C72" w14:textId="77777777" w:rsidR="002E78E2" w:rsidRDefault="002E78E2"/>
    <w:tbl>
      <w:tblPr>
        <w:tblStyle w:val="Tabelraster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6"/>
        <w:gridCol w:w="7088"/>
        <w:gridCol w:w="709"/>
      </w:tblGrid>
      <w:tr w:rsidR="00197520" w14:paraId="10A73ECB" w14:textId="77777777" w:rsidTr="005E3E65">
        <w:tc>
          <w:tcPr>
            <w:tcW w:w="9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  <w:hideMark/>
          </w:tcPr>
          <w:p w14:paraId="121E9471" w14:textId="37E26AAF" w:rsidR="00197520" w:rsidRPr="0063700C" w:rsidRDefault="00603C5C">
            <w:pPr>
              <w:spacing w:line="240" w:lineRule="auto"/>
              <w:rPr>
                <w:rFonts w:ascii="Verdana" w:hAnsi="Verdana"/>
                <w:b/>
                <w:color w:val="002060"/>
                <w:sz w:val="32"/>
              </w:rPr>
            </w:pPr>
            <w:r w:rsidRPr="0063700C">
              <w:rPr>
                <w:rFonts w:ascii="Verdana" w:hAnsi="Verdana"/>
                <w:b/>
                <w:noProof/>
                <w:color w:val="002060"/>
                <w:sz w:val="32"/>
              </w:rPr>
              <w:drawing>
                <wp:anchor distT="0" distB="0" distL="114300" distR="114300" simplePos="0" relativeHeight="251660288" behindDoc="1" locked="0" layoutInCell="1" allowOverlap="1" wp14:anchorId="687FE32C" wp14:editId="490D1F93">
                  <wp:simplePos x="0" y="0"/>
                  <wp:positionH relativeFrom="column">
                    <wp:posOffset>4240530</wp:posOffset>
                  </wp:positionH>
                  <wp:positionV relativeFrom="paragraph">
                    <wp:posOffset>128905</wp:posOffset>
                  </wp:positionV>
                  <wp:extent cx="1441450" cy="723265"/>
                  <wp:effectExtent l="0" t="0" r="6350" b="635"/>
                  <wp:wrapTight wrapText="bothSides">
                    <wp:wrapPolygon edited="0">
                      <wp:start x="0" y="0"/>
                      <wp:lineTo x="0" y="21050"/>
                      <wp:lineTo x="21410" y="21050"/>
                      <wp:lineTo x="21410" y="0"/>
                      <wp:lineTo x="0" y="0"/>
                    </wp:wrapPolygon>
                  </wp:wrapTight>
                  <wp:docPr id="1712880080" name="Afbeelding 3" descr="Afbeelding met tekst, Lettertype, logo, Graphics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880080" name="Afbeelding 3" descr="Afbeelding met tekst, Lettertype, logo, Graphics&#10;&#10;Automatisch gegenereerde beschrijvi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450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3957" w:rsidRPr="0063700C">
              <w:rPr>
                <w:rFonts w:ascii="Verdana" w:hAnsi="Verdana"/>
                <w:b/>
                <w:color w:val="002060"/>
                <w:sz w:val="32"/>
              </w:rPr>
              <w:t xml:space="preserve">SWV De Liemers                    </w:t>
            </w:r>
          </w:p>
          <w:p w14:paraId="1726C8E6" w14:textId="73ECDDDB" w:rsidR="00693957" w:rsidRPr="0063700C" w:rsidRDefault="00693957">
            <w:pPr>
              <w:spacing w:line="240" w:lineRule="auto"/>
              <w:rPr>
                <w:rFonts w:ascii="Verdana" w:hAnsi="Verdana"/>
                <w:b/>
                <w:color w:val="002060"/>
                <w:sz w:val="32"/>
              </w:rPr>
            </w:pPr>
          </w:p>
          <w:p w14:paraId="04F53154" w14:textId="48E3C5D8" w:rsidR="00693957" w:rsidRPr="0063700C" w:rsidRDefault="00603C5C">
            <w:pPr>
              <w:spacing w:line="240" w:lineRule="auto"/>
              <w:rPr>
                <w:rFonts w:ascii="Verdana" w:hAnsi="Verdana"/>
                <w:b/>
                <w:color w:val="002060"/>
                <w:sz w:val="32"/>
              </w:rPr>
            </w:pPr>
            <w:r w:rsidRPr="0063700C">
              <w:rPr>
                <w:rFonts w:ascii="Verdana" w:hAnsi="Verdana"/>
                <w:b/>
                <w:color w:val="002060"/>
                <w:sz w:val="32"/>
              </w:rPr>
              <w:t>ICT Liemersbreed: Alinea</w:t>
            </w:r>
          </w:p>
          <w:p w14:paraId="2DF433EB" w14:textId="77777777" w:rsidR="00693957" w:rsidRDefault="00693957">
            <w:pPr>
              <w:spacing w:line="240" w:lineRule="auto"/>
              <w:rPr>
                <w:rFonts w:ascii="Verdana" w:hAnsi="Verdana"/>
                <w:b/>
                <w:color w:val="FFFFFF" w:themeColor="background1"/>
                <w:sz w:val="32"/>
              </w:rPr>
            </w:pPr>
          </w:p>
          <w:p w14:paraId="10A73ECA" w14:textId="00DCA789" w:rsidR="00693957" w:rsidRPr="00A073CA" w:rsidRDefault="00693957">
            <w:pPr>
              <w:spacing w:line="240" w:lineRule="auto"/>
              <w:rPr>
                <w:rFonts w:ascii="Verdana" w:hAnsi="Verdana"/>
                <w:b/>
              </w:rPr>
            </w:pPr>
          </w:p>
        </w:tc>
      </w:tr>
      <w:tr w:rsidR="002D0C84" w14:paraId="10A73ECF" w14:textId="77777777" w:rsidTr="00206DB3">
        <w:trPr>
          <w:trHeight w:val="1682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3ECC" w14:textId="77777777" w:rsidR="002D0C84" w:rsidRPr="00941E88" w:rsidRDefault="002D0C84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3700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Visie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2AC4" w14:textId="70962655" w:rsidR="00382505" w:rsidRPr="0063700C" w:rsidRDefault="00382505" w:rsidP="00382505">
            <w:pPr>
              <w:rPr>
                <w:b/>
                <w:bCs/>
                <w:color w:val="002060"/>
              </w:rPr>
            </w:pPr>
            <w:r w:rsidRPr="0063700C">
              <w:rPr>
                <w:b/>
                <w:bCs/>
                <w:color w:val="002060"/>
              </w:rPr>
              <w:t>Alle leerlingen met problemen op het gebied van lezen en spellen hebben recht op ondersteunende middelen. In ieder geval die leerlingen die een dyslexieverklaring hebben.</w:t>
            </w:r>
            <w:r w:rsidR="002C2114" w:rsidRPr="0063700C">
              <w:rPr>
                <w:b/>
                <w:bCs/>
                <w:color w:val="002060"/>
              </w:rPr>
              <w:t xml:space="preserve"> </w:t>
            </w:r>
            <w:r w:rsidR="00BF69FB" w:rsidRPr="0063700C">
              <w:rPr>
                <w:b/>
                <w:bCs/>
                <w:color w:val="002060"/>
              </w:rPr>
              <w:t xml:space="preserve">Door het wegnemen van leerdrempels, </w:t>
            </w:r>
            <w:r w:rsidR="002C2114" w:rsidRPr="0063700C">
              <w:rPr>
                <w:b/>
                <w:bCs/>
                <w:color w:val="002060"/>
              </w:rPr>
              <w:t xml:space="preserve"> willen</w:t>
            </w:r>
            <w:r w:rsidR="00BF69FB" w:rsidRPr="0063700C">
              <w:rPr>
                <w:b/>
                <w:bCs/>
                <w:color w:val="002060"/>
              </w:rPr>
              <w:t xml:space="preserve"> we</w:t>
            </w:r>
            <w:r w:rsidR="002C2114" w:rsidRPr="0063700C">
              <w:rPr>
                <w:b/>
                <w:bCs/>
                <w:color w:val="002060"/>
              </w:rPr>
              <w:t xml:space="preserve"> de zelfredzaamheid van kinderen vergroten</w:t>
            </w:r>
            <w:r w:rsidR="00BF69FB" w:rsidRPr="0063700C">
              <w:rPr>
                <w:b/>
                <w:bCs/>
                <w:color w:val="002060"/>
              </w:rPr>
              <w:t xml:space="preserve">. Het programma Alinea </w:t>
            </w:r>
            <w:r w:rsidR="005130EC" w:rsidRPr="0063700C">
              <w:rPr>
                <w:b/>
                <w:bCs/>
                <w:color w:val="002060"/>
              </w:rPr>
              <w:t>kan hier een belangrijke rol in spelen.</w:t>
            </w:r>
          </w:p>
          <w:p w14:paraId="10A73ECD" w14:textId="4D46EE8B" w:rsidR="002D0C84" w:rsidRDefault="002D0C84" w:rsidP="005C1ED9">
            <w:pPr>
              <w:keepLines/>
              <w:spacing w:line="276" w:lineRule="auto"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"/>
            <w:vAlign w:val="center"/>
            <w:hideMark/>
          </w:tcPr>
          <w:p w14:paraId="10A73ECE" w14:textId="77777777" w:rsidR="002D0C84" w:rsidRPr="005F2D10" w:rsidRDefault="002D0C84" w:rsidP="00197520">
            <w:pPr>
              <w:keepLines/>
              <w:spacing w:line="240" w:lineRule="auto"/>
              <w:ind w:left="113" w:right="113"/>
              <w:jc w:val="center"/>
              <w:rPr>
                <w:rFonts w:ascii="Verdana" w:eastAsia="Times New Roman" w:hAnsi="Verdana" w:cs="Times New Roman"/>
                <w:b/>
                <w:color w:val="002060"/>
                <w:sz w:val="20"/>
              </w:rPr>
            </w:pPr>
            <w:r w:rsidRPr="005F2D10">
              <w:rPr>
                <w:rFonts w:ascii="Verdana" w:eastAsia="Times New Roman" w:hAnsi="Verdana" w:cs="Times New Roman"/>
                <w:b/>
                <w:color w:val="002060"/>
                <w:sz w:val="40"/>
              </w:rPr>
              <w:t>KWALITEITSKAART COMPENSEREN</w:t>
            </w:r>
          </w:p>
        </w:tc>
      </w:tr>
      <w:tr w:rsidR="002D0C84" w14:paraId="10A73ED7" w14:textId="77777777" w:rsidTr="0098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3ED0" w14:textId="77777777" w:rsidR="002D0C84" w:rsidRPr="00941E88" w:rsidRDefault="002D0C84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63700C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Doelen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02A9" w14:textId="4C127313" w:rsidR="00B27016" w:rsidRPr="0063700C" w:rsidRDefault="002617DE" w:rsidP="002617DE">
            <w:pPr>
              <w:keepLines/>
              <w:spacing w:line="276" w:lineRule="auto"/>
              <w:rPr>
                <w:rFonts w:eastAsia="Times New Roman" w:cstheme="minorHAnsi"/>
                <w:b/>
                <w:bCs/>
                <w:iCs/>
                <w:color w:val="002060"/>
              </w:rPr>
            </w:pPr>
            <w:r w:rsidRPr="0063700C">
              <w:rPr>
                <w:rFonts w:eastAsia="Times New Roman" w:cstheme="minorHAnsi"/>
                <w:b/>
                <w:bCs/>
                <w:iCs/>
                <w:color w:val="002060"/>
              </w:rPr>
              <w:t>Door de inzet van Alinea willen we het volgende bereiken:</w:t>
            </w:r>
          </w:p>
          <w:p w14:paraId="69B50AD1" w14:textId="45404763" w:rsidR="002617DE" w:rsidRPr="0063700C" w:rsidRDefault="002617DE" w:rsidP="00F76124">
            <w:pPr>
              <w:pStyle w:val="Lijstalinea"/>
              <w:keepLines/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b/>
                <w:bCs/>
                <w:iCs/>
                <w:color w:val="002060"/>
              </w:rPr>
            </w:pPr>
            <w:r w:rsidRPr="0063700C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Ieder kind in De Liemers </w:t>
            </w:r>
            <w:r w:rsidR="008F420F" w:rsidRPr="0063700C">
              <w:rPr>
                <w:rFonts w:eastAsia="Times New Roman" w:cstheme="minorHAnsi"/>
                <w:b/>
                <w:bCs/>
                <w:iCs/>
                <w:color w:val="002060"/>
              </w:rPr>
              <w:t>minimaal functioneel geletterd laten zijn</w:t>
            </w:r>
            <w:r w:rsidR="00206DB3">
              <w:rPr>
                <w:rFonts w:eastAsia="Times New Roman" w:cstheme="minorHAnsi"/>
                <w:b/>
                <w:bCs/>
                <w:iCs/>
                <w:color w:val="002060"/>
              </w:rPr>
              <w:t>.</w:t>
            </w:r>
          </w:p>
          <w:p w14:paraId="7A25859B" w14:textId="4DFF7017" w:rsidR="008F420F" w:rsidRPr="0063700C" w:rsidRDefault="001137A0" w:rsidP="00F76124">
            <w:pPr>
              <w:pStyle w:val="Lijstalinea"/>
              <w:keepLines/>
              <w:numPr>
                <w:ilvl w:val="0"/>
                <w:numId w:val="4"/>
              </w:numPr>
              <w:spacing w:line="276" w:lineRule="auto"/>
              <w:rPr>
                <w:rFonts w:ascii="Verdana" w:eastAsia="Times New Roman" w:hAnsi="Verdana" w:cs="Times New Roman"/>
                <w:b/>
                <w:bCs/>
                <w:i/>
                <w:color w:val="002060"/>
                <w:sz w:val="20"/>
              </w:rPr>
            </w:pPr>
            <w:r w:rsidRPr="0063700C">
              <w:rPr>
                <w:b/>
                <w:bCs/>
                <w:color w:val="002060"/>
                <w:sz w:val="20"/>
                <w:szCs w:val="20"/>
              </w:rPr>
              <w:t>Het</w:t>
            </w:r>
            <w:r w:rsidR="00D9337F" w:rsidRPr="0063700C">
              <w:rPr>
                <w:b/>
                <w:bCs/>
                <w:color w:val="002060"/>
                <w:sz w:val="20"/>
                <w:szCs w:val="20"/>
              </w:rPr>
              <w:t xml:space="preserve"> kind kan presteren naar vermogen zonder daarbij gehinderd te worden door belemmerende factoren, behorend bij de diagnose dyslexie</w:t>
            </w:r>
            <w:r w:rsidR="00206DB3">
              <w:rPr>
                <w:b/>
                <w:bCs/>
                <w:color w:val="002060"/>
                <w:sz w:val="20"/>
                <w:szCs w:val="20"/>
              </w:rPr>
              <w:t>.</w:t>
            </w:r>
          </w:p>
          <w:p w14:paraId="3D80F646" w14:textId="77777777" w:rsidR="001137A0" w:rsidRPr="0063700C" w:rsidRDefault="001137A0" w:rsidP="00F76124">
            <w:pPr>
              <w:pStyle w:val="Lijstalinea1"/>
              <w:numPr>
                <w:ilvl w:val="0"/>
                <w:numId w:val="4"/>
              </w:numPr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</w:pPr>
            <w:r w:rsidRPr="0063700C">
              <w:rPr>
                <w:rFonts w:asciiTheme="minorHAnsi" w:hAnsiTheme="minorHAnsi"/>
                <w:b/>
                <w:bCs/>
                <w:color w:val="002060"/>
                <w:sz w:val="20"/>
                <w:szCs w:val="20"/>
              </w:rPr>
              <w:t xml:space="preserve">Het kind krijgt zicht op hetgeen dit ondersteunende hulpmiddel hem/ haar te bieden heeft bij het leren en wordt vaardig in het gebruik van dit programma. </w:t>
            </w:r>
          </w:p>
          <w:p w14:paraId="176B6891" w14:textId="4943B33F" w:rsidR="00981AAA" w:rsidRPr="0063700C" w:rsidRDefault="00981AAA" w:rsidP="00F76124">
            <w:pPr>
              <w:pStyle w:val="Lijstalinea1"/>
              <w:numPr>
                <w:ilvl w:val="0"/>
                <w:numId w:val="4"/>
              </w:numPr>
              <w:rPr>
                <w:rFonts w:asciiTheme="minorHAnsi" w:hAnsiTheme="minorHAnsi"/>
                <w:b/>
                <w:bCs/>
                <w:color w:val="002060"/>
              </w:rPr>
            </w:pPr>
            <w:r w:rsidRPr="0063700C">
              <w:rPr>
                <w:rFonts w:asciiTheme="minorHAnsi" w:hAnsiTheme="minorHAnsi"/>
                <w:b/>
                <w:bCs/>
                <w:color w:val="002060"/>
              </w:rPr>
              <w:t>Leerkrachten ondersteunen in het creëren van een optimale leeromgeving voor kinderen met dyslexie</w:t>
            </w:r>
            <w:r w:rsidR="00206DB3">
              <w:rPr>
                <w:rFonts w:asciiTheme="minorHAnsi" w:hAnsiTheme="minorHAnsi"/>
                <w:b/>
                <w:bCs/>
                <w:color w:val="002060"/>
              </w:rPr>
              <w:t>.</w:t>
            </w:r>
          </w:p>
          <w:p w14:paraId="10A73ED5" w14:textId="3B6F0764" w:rsidR="002D0C84" w:rsidRPr="0098362A" w:rsidRDefault="00F76124" w:rsidP="0098362A">
            <w:pPr>
              <w:pStyle w:val="Lijstalinea1"/>
              <w:numPr>
                <w:ilvl w:val="0"/>
                <w:numId w:val="4"/>
              </w:numPr>
              <w:rPr>
                <w:rFonts w:asciiTheme="minorHAnsi" w:hAnsiTheme="minorHAnsi"/>
                <w:b/>
                <w:bCs/>
                <w:color w:val="1F4E79" w:themeColor="accent1" w:themeShade="80"/>
              </w:rPr>
            </w:pPr>
            <w:r w:rsidRPr="0063700C">
              <w:rPr>
                <w:rFonts w:asciiTheme="minorHAnsi" w:hAnsiTheme="minorHAnsi"/>
                <w:b/>
                <w:bCs/>
                <w:color w:val="002060"/>
              </w:rPr>
              <w:t>Door thuisgebruik krijgen ook ouders zicht op de ondersteunende mogelijkheden van het programma bij het leren van hun kind.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A73ED6" w14:textId="77777777" w:rsidR="002D0C84" w:rsidRDefault="002D0C84">
            <w:pPr>
              <w:spacing w:line="240" w:lineRule="auto"/>
              <w:rPr>
                <w:rFonts w:ascii="Verdana" w:eastAsia="Times New Roman" w:hAnsi="Verdana" w:cs="Times New Roman"/>
                <w:b/>
                <w:color w:val="00B050"/>
                <w:sz w:val="20"/>
              </w:rPr>
            </w:pPr>
          </w:p>
        </w:tc>
      </w:tr>
      <w:tr w:rsidR="002D0C84" w14:paraId="10A73EDB" w14:textId="77777777" w:rsidTr="0098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3ED8" w14:textId="77777777" w:rsidR="002D0C84" w:rsidRPr="00CD2818" w:rsidRDefault="002D0C84" w:rsidP="005C1ED9">
            <w:pPr>
              <w:spacing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D2818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Doelgroep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958D" w14:textId="7F8F50A7" w:rsidR="00CD2818" w:rsidRPr="009315D1" w:rsidRDefault="007F1D51" w:rsidP="007F1D51">
            <w:pPr>
              <w:pStyle w:val="Lijstalinea"/>
              <w:keepLines/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b/>
                <w:bCs/>
                <w:iCs/>
                <w:color w:val="002060"/>
              </w:rPr>
            </w:pPr>
            <w:r w:rsidRPr="009315D1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Kinderen </w:t>
            </w:r>
            <w:r w:rsidR="002A1D24" w:rsidRPr="009315D1">
              <w:rPr>
                <w:rFonts w:eastAsia="Times New Roman" w:cstheme="minorHAnsi"/>
                <w:b/>
                <w:bCs/>
                <w:iCs/>
                <w:color w:val="002060"/>
              </w:rPr>
              <w:t>met dyslexie en/of ernstige lees-en spellingsproblemen</w:t>
            </w:r>
            <w:r w:rsidR="009315D1" w:rsidRPr="009315D1">
              <w:rPr>
                <w:rFonts w:eastAsia="Times New Roman" w:cstheme="minorHAnsi"/>
                <w:b/>
                <w:bCs/>
                <w:iCs/>
                <w:color w:val="002060"/>
              </w:rPr>
              <w:t>.</w:t>
            </w:r>
          </w:p>
          <w:p w14:paraId="23A0F561" w14:textId="585CB952" w:rsidR="006C712B" w:rsidRPr="009315D1" w:rsidRDefault="006C712B" w:rsidP="007F1D51">
            <w:pPr>
              <w:pStyle w:val="Lijstalinea"/>
              <w:keepLines/>
              <w:numPr>
                <w:ilvl w:val="0"/>
                <w:numId w:val="4"/>
              </w:numPr>
              <w:spacing w:line="276" w:lineRule="auto"/>
              <w:rPr>
                <w:rFonts w:ascii="Verdana" w:eastAsia="Times New Roman" w:hAnsi="Verdana" w:cs="Times New Roman"/>
                <w:i/>
                <w:color w:val="002060"/>
                <w:sz w:val="20"/>
              </w:rPr>
            </w:pPr>
            <w:r w:rsidRPr="009315D1">
              <w:rPr>
                <w:rFonts w:eastAsia="Times New Roman" w:cstheme="minorHAnsi"/>
                <w:b/>
                <w:bCs/>
                <w:iCs/>
                <w:color w:val="002060"/>
              </w:rPr>
              <w:t>Kinderen uit de groepen 6.7 en 8</w:t>
            </w:r>
            <w:r w:rsidR="00FC705F" w:rsidRPr="009315D1">
              <w:rPr>
                <w:rFonts w:eastAsia="Times New Roman" w:cstheme="minorHAnsi"/>
                <w:b/>
                <w:bCs/>
                <w:iCs/>
                <w:color w:val="002060"/>
              </w:rPr>
              <w:t>, eerder starten als de situatie hier aanleiding toe geeft</w:t>
            </w:r>
            <w:r w:rsidR="009315D1" w:rsidRPr="009315D1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 en het kind al enigszins vaardig is in het gebruik van ICT</w:t>
            </w:r>
            <w:r w:rsidR="009315D1" w:rsidRPr="009315D1">
              <w:rPr>
                <w:rFonts w:ascii="Verdana" w:eastAsia="Times New Roman" w:hAnsi="Verdana" w:cs="Times New Roman"/>
                <w:i/>
                <w:color w:val="002060"/>
                <w:sz w:val="20"/>
              </w:rPr>
              <w:t>.</w:t>
            </w:r>
          </w:p>
          <w:p w14:paraId="0A9E8CE1" w14:textId="54C10B23" w:rsidR="009315D1" w:rsidRPr="00AF7AE4" w:rsidRDefault="00024627" w:rsidP="00024627">
            <w:pPr>
              <w:pStyle w:val="Lijstalinea"/>
              <w:keepLines/>
              <w:numPr>
                <w:ilvl w:val="0"/>
                <w:numId w:val="4"/>
              </w:numPr>
              <w:spacing w:line="276" w:lineRule="auto"/>
              <w:rPr>
                <w:rFonts w:ascii="Verdana" w:eastAsia="Times New Roman" w:hAnsi="Verdana" w:cs="Times New Roman"/>
                <w:i/>
                <w:color w:val="002060"/>
                <w:sz w:val="20"/>
              </w:rPr>
            </w:pPr>
            <w:r w:rsidRPr="00AF7AE4">
              <w:rPr>
                <w:rFonts w:eastAsia="Times New Roman" w:cstheme="minorHAnsi"/>
                <w:b/>
                <w:bCs/>
                <w:iCs/>
                <w:color w:val="002060"/>
              </w:rPr>
              <w:t>Kinderen met</w:t>
            </w:r>
            <w:r w:rsidR="003C1E70" w:rsidRPr="00AF7AE4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 TOS, AD(H)D, DCD</w:t>
            </w:r>
          </w:p>
          <w:p w14:paraId="531979E7" w14:textId="693BBBDC" w:rsidR="00AF7AE4" w:rsidRPr="00AF7AE4" w:rsidRDefault="00AF7AE4" w:rsidP="00024627">
            <w:pPr>
              <w:pStyle w:val="Lijstalinea"/>
              <w:keepLines/>
              <w:numPr>
                <w:ilvl w:val="0"/>
                <w:numId w:val="4"/>
              </w:numPr>
              <w:spacing w:line="276" w:lineRule="auto"/>
              <w:rPr>
                <w:rFonts w:ascii="Verdana" w:eastAsia="Times New Roman" w:hAnsi="Verdana" w:cs="Times New Roman"/>
                <w:i/>
                <w:color w:val="002060"/>
                <w:sz w:val="20"/>
              </w:rPr>
            </w:pPr>
            <w:r w:rsidRPr="00AF7AE4">
              <w:rPr>
                <w:rFonts w:eastAsia="Times New Roman" w:cstheme="minorHAnsi"/>
                <w:b/>
                <w:bCs/>
                <w:iCs/>
                <w:color w:val="002060"/>
              </w:rPr>
              <w:t>Kinderen met een anderstalige achtergrond</w:t>
            </w:r>
          </w:p>
          <w:p w14:paraId="10A73ED9" w14:textId="748E06B7" w:rsidR="002D0C84" w:rsidRPr="005C1ED9" w:rsidRDefault="002D0C84" w:rsidP="005C1ED9">
            <w:pPr>
              <w:keepLines/>
              <w:spacing w:line="276" w:lineRule="auto"/>
              <w:rPr>
                <w:rFonts w:ascii="Verdana" w:eastAsia="Times New Roman" w:hAnsi="Verdana" w:cs="Times New Roman"/>
                <w:i/>
                <w:color w:val="00B050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A73EDA" w14:textId="77777777" w:rsidR="002D0C84" w:rsidRDefault="002D0C84" w:rsidP="005C1ED9">
            <w:pPr>
              <w:spacing w:line="240" w:lineRule="auto"/>
              <w:rPr>
                <w:rFonts w:ascii="Verdana" w:eastAsia="Times New Roman" w:hAnsi="Verdana" w:cs="Times New Roman"/>
                <w:b/>
                <w:color w:val="00B050"/>
                <w:sz w:val="20"/>
              </w:rPr>
            </w:pPr>
          </w:p>
        </w:tc>
      </w:tr>
      <w:tr w:rsidR="002D0C84" w14:paraId="10A73EE0" w14:textId="77777777" w:rsidTr="0098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3EDC" w14:textId="77777777" w:rsidR="002D0C84" w:rsidRPr="00CD2818" w:rsidRDefault="002D0C84" w:rsidP="005C1ED9">
            <w:pPr>
              <w:spacing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D2818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Deskundigheid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5F5B" w14:textId="0922E49D" w:rsidR="008D16DF" w:rsidRPr="00AC75B1" w:rsidRDefault="00AC75B1" w:rsidP="005C1ED9">
            <w:pPr>
              <w:keepLines/>
              <w:spacing w:line="276" w:lineRule="auto"/>
              <w:rPr>
                <w:rFonts w:eastAsia="Times New Roman" w:cstheme="minorHAnsi"/>
                <w:b/>
                <w:bCs/>
                <w:iCs/>
                <w:color w:val="002060"/>
              </w:rPr>
            </w:pPr>
            <w:r>
              <w:rPr>
                <w:rFonts w:eastAsia="Times New Roman" w:cstheme="minorHAnsi"/>
                <w:b/>
                <w:bCs/>
                <w:iCs/>
                <w:color w:val="002060"/>
              </w:rPr>
              <w:t>Ieder schooljaar worden er vaardigheidstrainingen georganiseerd in samenwerking met Lexima. Dit betreft</w:t>
            </w:r>
            <w:r w:rsidR="00270446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 trainingen voor leerkrachten en leerkracht-kindtrainingen. Inzet van deze trainingen</w:t>
            </w:r>
            <w:r w:rsidR="00BE7BC9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 is het vaardig maken van kinderen en leerkrachten in de belangrijkste functies van Alinea: Lezen, Schrijven en Studeren.</w:t>
            </w:r>
          </w:p>
          <w:p w14:paraId="10A73EDE" w14:textId="53C10CDA" w:rsidR="002D0C84" w:rsidRDefault="002D0C84" w:rsidP="005C1ED9">
            <w:pPr>
              <w:keepLines/>
              <w:spacing w:line="276" w:lineRule="auto"/>
              <w:rPr>
                <w:rFonts w:ascii="Verdana" w:eastAsia="Times New Roman" w:hAnsi="Verdana" w:cs="Times New Roman"/>
                <w:i/>
                <w:color w:val="00B050"/>
                <w:sz w:val="20"/>
              </w:rPr>
            </w:pPr>
            <w:r>
              <w:rPr>
                <w:rFonts w:ascii="Verdana" w:eastAsia="Times New Roman" w:hAnsi="Verdana" w:cs="Times New Roman"/>
                <w:i/>
                <w:color w:val="00B050"/>
                <w:sz w:val="20"/>
              </w:rPr>
              <w:t xml:space="preserve">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A73EDF" w14:textId="77777777" w:rsidR="002D0C84" w:rsidRDefault="002D0C84" w:rsidP="005C1ED9">
            <w:pPr>
              <w:spacing w:line="240" w:lineRule="auto"/>
              <w:rPr>
                <w:rFonts w:ascii="Verdana" w:eastAsia="Times New Roman" w:hAnsi="Verdana" w:cs="Times New Roman"/>
                <w:b/>
                <w:color w:val="00B050"/>
                <w:sz w:val="20"/>
              </w:rPr>
            </w:pPr>
          </w:p>
        </w:tc>
      </w:tr>
      <w:tr w:rsidR="002D0C84" w14:paraId="10A73EE4" w14:textId="77777777" w:rsidTr="0098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3EE1" w14:textId="77777777" w:rsidR="002D0C84" w:rsidRPr="00CD2818" w:rsidRDefault="002D0C84" w:rsidP="005C1ED9">
            <w:pPr>
              <w:spacing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D2818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Betrokkenen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8856" w14:textId="77777777" w:rsidR="00121A78" w:rsidRPr="00C62C5F" w:rsidRDefault="00121A78" w:rsidP="00121A78">
            <w:pPr>
              <w:rPr>
                <w:b/>
                <w:color w:val="002060"/>
                <w:szCs w:val="20"/>
              </w:rPr>
            </w:pPr>
            <w:r w:rsidRPr="00C62C5F">
              <w:rPr>
                <w:b/>
                <w:color w:val="002060"/>
                <w:szCs w:val="20"/>
              </w:rPr>
              <w:t>Stuurgroep ICT Liemersbreed:</w:t>
            </w:r>
          </w:p>
          <w:p w14:paraId="50AD32B8" w14:textId="77777777" w:rsidR="00121A78" w:rsidRPr="00C62C5F" w:rsidRDefault="00121A78" w:rsidP="00121A78">
            <w:pPr>
              <w:rPr>
                <w:b/>
                <w:color w:val="002060"/>
                <w:szCs w:val="20"/>
              </w:rPr>
            </w:pPr>
          </w:p>
          <w:p w14:paraId="1F7F90D7" w14:textId="4E0553DB" w:rsidR="00121A78" w:rsidRPr="00C62C5F" w:rsidRDefault="00C62C5F" w:rsidP="00121A78">
            <w:pPr>
              <w:rPr>
                <w:b/>
                <w:color w:val="002060"/>
              </w:rPr>
            </w:pPr>
            <w:r>
              <w:rPr>
                <w:b/>
                <w:color w:val="002060"/>
                <w:szCs w:val="20"/>
              </w:rPr>
              <w:t xml:space="preserve">Hanneke </w:t>
            </w:r>
            <w:proofErr w:type="spellStart"/>
            <w:r>
              <w:rPr>
                <w:b/>
                <w:color w:val="002060"/>
                <w:szCs w:val="20"/>
              </w:rPr>
              <w:t>He</w:t>
            </w:r>
            <w:r w:rsidR="008D7106">
              <w:rPr>
                <w:b/>
                <w:color w:val="002060"/>
                <w:szCs w:val="20"/>
              </w:rPr>
              <w:t>y</w:t>
            </w:r>
            <w:r>
              <w:rPr>
                <w:b/>
                <w:color w:val="002060"/>
                <w:szCs w:val="20"/>
              </w:rPr>
              <w:t>men</w:t>
            </w:r>
            <w:proofErr w:type="spellEnd"/>
            <w:r w:rsidR="00121A78" w:rsidRPr="00C62C5F">
              <w:rPr>
                <w:b/>
                <w:color w:val="002060"/>
                <w:szCs w:val="20"/>
              </w:rPr>
              <w:t xml:space="preserve"> (Innerwaard)</w:t>
            </w:r>
            <w:r w:rsidR="00236247">
              <w:rPr>
                <w:b/>
                <w:color w:val="002060"/>
                <w:szCs w:val="20"/>
              </w:rPr>
              <w:t xml:space="preserve">        </w:t>
            </w:r>
            <w:r w:rsidR="002C145B">
              <w:rPr>
                <w:rFonts w:cstheme="minorHAnsi"/>
                <w:b/>
                <w:color w:val="002060"/>
                <w:szCs w:val="20"/>
              </w:rPr>
              <w:t>→</w:t>
            </w:r>
            <w:r w:rsidR="002C145B">
              <w:rPr>
                <w:b/>
                <w:color w:val="002060"/>
                <w:szCs w:val="20"/>
              </w:rPr>
              <w:t>h.he</w:t>
            </w:r>
            <w:r w:rsidR="008D7106">
              <w:rPr>
                <w:b/>
                <w:color w:val="002060"/>
                <w:szCs w:val="20"/>
              </w:rPr>
              <w:t>y</w:t>
            </w:r>
            <w:r w:rsidR="002C145B">
              <w:rPr>
                <w:b/>
                <w:color w:val="002060"/>
                <w:szCs w:val="20"/>
              </w:rPr>
              <w:t>men@</w:t>
            </w:r>
            <w:r w:rsidR="0079492B">
              <w:rPr>
                <w:b/>
                <w:color w:val="002060"/>
                <w:szCs w:val="20"/>
              </w:rPr>
              <w:t>innerwaard.nl</w:t>
            </w:r>
          </w:p>
          <w:p w14:paraId="7BE45355" w14:textId="4DD8A27A" w:rsidR="00121A78" w:rsidRPr="00C62C5F" w:rsidRDefault="00D12977" w:rsidP="00121A78">
            <w:pPr>
              <w:rPr>
                <w:b/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>Karin Roekens</w:t>
            </w:r>
            <w:r w:rsidR="00121A78" w:rsidRPr="00C62C5F">
              <w:rPr>
                <w:b/>
                <w:color w:val="002060"/>
                <w:szCs w:val="20"/>
              </w:rPr>
              <w:t xml:space="preserve"> (LiemersNovum)</w:t>
            </w:r>
            <w:r w:rsidR="00050C9B">
              <w:rPr>
                <w:b/>
                <w:color w:val="002060"/>
                <w:szCs w:val="20"/>
              </w:rPr>
              <w:t xml:space="preserve">  </w:t>
            </w:r>
            <w:r w:rsidR="00236247">
              <w:rPr>
                <w:b/>
                <w:color w:val="002060"/>
                <w:szCs w:val="20"/>
              </w:rPr>
              <w:t xml:space="preserve">      </w:t>
            </w:r>
            <w:r w:rsidR="00050C9B">
              <w:rPr>
                <w:rFonts w:cstheme="minorHAnsi"/>
                <w:b/>
                <w:color w:val="002060"/>
                <w:szCs w:val="20"/>
              </w:rPr>
              <w:t>→</w:t>
            </w:r>
            <w:r w:rsidR="005F7D85">
              <w:rPr>
                <w:rFonts w:cstheme="minorHAnsi"/>
                <w:b/>
                <w:color w:val="002060"/>
                <w:szCs w:val="20"/>
              </w:rPr>
              <w:t>k</w:t>
            </w:r>
            <w:r w:rsidR="006A1FAE">
              <w:rPr>
                <w:rFonts w:cstheme="minorHAnsi"/>
                <w:b/>
                <w:color w:val="002060"/>
                <w:szCs w:val="20"/>
              </w:rPr>
              <w:t>.</w:t>
            </w:r>
            <w:r w:rsidR="005F7D85">
              <w:rPr>
                <w:rFonts w:cstheme="minorHAnsi"/>
                <w:b/>
                <w:color w:val="002060"/>
                <w:szCs w:val="20"/>
              </w:rPr>
              <w:t>roekens@</w:t>
            </w:r>
            <w:r w:rsidR="006A1FAE">
              <w:rPr>
                <w:rFonts w:cstheme="minorHAnsi"/>
                <w:b/>
                <w:color w:val="002060"/>
                <w:szCs w:val="20"/>
              </w:rPr>
              <w:t>paulusschool-giesbeek.nl</w:t>
            </w:r>
          </w:p>
          <w:p w14:paraId="015DCBCF" w14:textId="4B85BDAA" w:rsidR="00121A78" w:rsidRPr="00C62C5F" w:rsidRDefault="00D12977" w:rsidP="00121A78">
            <w:pPr>
              <w:rPr>
                <w:b/>
                <w:color w:val="002060"/>
                <w:szCs w:val="20"/>
              </w:rPr>
            </w:pPr>
            <w:r>
              <w:rPr>
                <w:b/>
                <w:color w:val="002060"/>
                <w:szCs w:val="20"/>
              </w:rPr>
              <w:t>Michiel Piek</w:t>
            </w:r>
            <w:r w:rsidR="00121A78" w:rsidRPr="00C62C5F">
              <w:rPr>
                <w:b/>
                <w:color w:val="002060"/>
                <w:szCs w:val="20"/>
              </w:rPr>
              <w:t xml:space="preserve"> (E</w:t>
            </w:r>
            <w:r w:rsidR="00121A78" w:rsidRPr="00C62C5F">
              <w:rPr>
                <w:rFonts w:cstheme="minorHAnsi"/>
                <w:b/>
                <w:color w:val="002060"/>
                <w:szCs w:val="20"/>
              </w:rPr>
              <w:t>é</w:t>
            </w:r>
            <w:r w:rsidR="00121A78" w:rsidRPr="00C62C5F">
              <w:rPr>
                <w:b/>
                <w:color w:val="002060"/>
                <w:szCs w:val="20"/>
              </w:rPr>
              <w:t>npitters)</w:t>
            </w:r>
            <w:r w:rsidR="006A1FAE">
              <w:rPr>
                <w:b/>
                <w:color w:val="002060"/>
                <w:szCs w:val="20"/>
              </w:rPr>
              <w:t xml:space="preserve">              </w:t>
            </w:r>
            <w:r w:rsidR="00236247">
              <w:rPr>
                <w:b/>
                <w:color w:val="002060"/>
                <w:szCs w:val="20"/>
              </w:rPr>
              <w:t xml:space="preserve">       </w:t>
            </w:r>
            <w:r w:rsidR="006A1FAE">
              <w:rPr>
                <w:rFonts w:cstheme="minorHAnsi"/>
                <w:b/>
                <w:color w:val="002060"/>
                <w:szCs w:val="20"/>
              </w:rPr>
              <w:t>→</w:t>
            </w:r>
            <w:r w:rsidR="00FD5EC2">
              <w:rPr>
                <w:rFonts w:cstheme="minorHAnsi"/>
                <w:b/>
                <w:color w:val="002060"/>
                <w:szCs w:val="20"/>
              </w:rPr>
              <w:t>michiel.piek@overlaat.nl</w:t>
            </w:r>
          </w:p>
          <w:p w14:paraId="06607548" w14:textId="5A70B240" w:rsidR="00121A78" w:rsidRPr="00C62C5F" w:rsidRDefault="00121A78" w:rsidP="00121A78">
            <w:pPr>
              <w:rPr>
                <w:b/>
                <w:color w:val="002060"/>
                <w:szCs w:val="20"/>
              </w:rPr>
            </w:pPr>
            <w:r w:rsidRPr="00C62C5F">
              <w:rPr>
                <w:b/>
                <w:color w:val="002060"/>
                <w:szCs w:val="20"/>
              </w:rPr>
              <w:t xml:space="preserve">Dominique Jeurlink </w:t>
            </w:r>
            <w:r w:rsidR="00E351A9">
              <w:rPr>
                <w:b/>
                <w:color w:val="002060"/>
                <w:szCs w:val="20"/>
              </w:rPr>
              <w:t xml:space="preserve"> </w:t>
            </w:r>
            <w:r w:rsidR="004A209E">
              <w:rPr>
                <w:b/>
                <w:color w:val="002060"/>
                <w:szCs w:val="20"/>
              </w:rPr>
              <w:t>(BOZ)</w:t>
            </w:r>
            <w:r w:rsidR="00E351A9">
              <w:rPr>
                <w:b/>
                <w:color w:val="002060"/>
                <w:szCs w:val="20"/>
              </w:rPr>
              <w:t xml:space="preserve">                  </w:t>
            </w:r>
            <w:r w:rsidR="004A209E">
              <w:rPr>
                <w:rFonts w:cstheme="minorHAnsi"/>
                <w:b/>
                <w:color w:val="002060"/>
                <w:szCs w:val="20"/>
              </w:rPr>
              <w:t>→</w:t>
            </w:r>
            <w:r w:rsidR="00E351A9">
              <w:rPr>
                <w:b/>
                <w:color w:val="002060"/>
                <w:szCs w:val="20"/>
              </w:rPr>
              <w:t xml:space="preserve"> </w:t>
            </w:r>
            <w:r w:rsidR="00274C69">
              <w:rPr>
                <w:b/>
                <w:color w:val="002060"/>
                <w:szCs w:val="20"/>
              </w:rPr>
              <w:t>d.jeurlink@swvdeliemers-po.nl</w:t>
            </w:r>
            <w:r w:rsidR="00E351A9">
              <w:rPr>
                <w:b/>
                <w:color w:val="002060"/>
                <w:szCs w:val="20"/>
              </w:rPr>
              <w:t xml:space="preserve">        </w:t>
            </w:r>
          </w:p>
          <w:p w14:paraId="2F260A3D" w14:textId="7A958D3A" w:rsidR="00121A78" w:rsidRPr="00206DB3" w:rsidRDefault="00121A78" w:rsidP="00206DB3">
            <w:pPr>
              <w:rPr>
                <w:b/>
                <w:color w:val="002060"/>
                <w:szCs w:val="20"/>
              </w:rPr>
            </w:pPr>
            <w:r w:rsidRPr="00C62C5F">
              <w:rPr>
                <w:b/>
                <w:color w:val="002060"/>
              </w:rPr>
              <w:t xml:space="preserve">Anneke Withaar </w:t>
            </w:r>
            <w:r w:rsidR="004A209E">
              <w:rPr>
                <w:b/>
                <w:color w:val="002060"/>
              </w:rPr>
              <w:t>(BOZ)</w:t>
            </w:r>
            <w:r w:rsidR="00274C69">
              <w:rPr>
                <w:b/>
                <w:color w:val="002060"/>
              </w:rPr>
              <w:t xml:space="preserve">                         </w:t>
            </w:r>
            <w:r w:rsidR="00274C69">
              <w:rPr>
                <w:rFonts w:cstheme="minorHAnsi"/>
                <w:b/>
                <w:color w:val="002060"/>
              </w:rPr>
              <w:t>→</w:t>
            </w:r>
            <w:r w:rsidR="00274C69">
              <w:rPr>
                <w:b/>
                <w:color w:val="002060"/>
              </w:rPr>
              <w:t xml:space="preserve"> a.withaar@swvdeliemers-po.nl</w:t>
            </w:r>
          </w:p>
          <w:p w14:paraId="415DA6F4" w14:textId="77777777" w:rsidR="00121A78" w:rsidRPr="00C62C5F" w:rsidRDefault="00121A78" w:rsidP="005C1ED9">
            <w:pPr>
              <w:spacing w:line="240" w:lineRule="auto"/>
              <w:rPr>
                <w:rFonts w:ascii="Verdana" w:hAnsi="Verdana"/>
                <w:b/>
                <w:color w:val="002060"/>
              </w:rPr>
            </w:pPr>
          </w:p>
          <w:p w14:paraId="48420129" w14:textId="77777777" w:rsidR="00121A78" w:rsidRPr="00C62C5F" w:rsidRDefault="00121A78" w:rsidP="005C1ED9">
            <w:pPr>
              <w:spacing w:line="240" w:lineRule="auto"/>
              <w:rPr>
                <w:rFonts w:ascii="Verdana" w:hAnsi="Verdana"/>
                <w:b/>
                <w:color w:val="002060"/>
              </w:rPr>
            </w:pPr>
          </w:p>
          <w:p w14:paraId="10A73EE2" w14:textId="576521BB" w:rsidR="00121A78" w:rsidRPr="00C62C5F" w:rsidRDefault="00121A78" w:rsidP="005C1ED9">
            <w:pPr>
              <w:spacing w:line="240" w:lineRule="auto"/>
              <w:rPr>
                <w:rFonts w:ascii="Verdana" w:hAnsi="Verdana"/>
                <w:b/>
                <w:color w:val="00206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A73EE3" w14:textId="77777777" w:rsidR="002D0C84" w:rsidRDefault="002D0C84" w:rsidP="005C1ED9">
            <w:pPr>
              <w:spacing w:line="240" w:lineRule="auto"/>
              <w:rPr>
                <w:rFonts w:ascii="Verdana" w:eastAsia="Times New Roman" w:hAnsi="Verdana" w:cs="Times New Roman"/>
                <w:b/>
                <w:color w:val="00B050"/>
                <w:sz w:val="20"/>
              </w:rPr>
            </w:pPr>
          </w:p>
        </w:tc>
      </w:tr>
      <w:tr w:rsidR="002D0C84" w14:paraId="10A73EEA" w14:textId="77777777" w:rsidTr="0098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3EE5" w14:textId="77777777" w:rsidR="002D0C84" w:rsidRPr="00CD2818" w:rsidRDefault="002D0C84" w:rsidP="005C1ED9">
            <w:pPr>
              <w:spacing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D2818">
              <w:rPr>
                <w:rFonts w:cstheme="minorHAnsi"/>
                <w:b/>
                <w:bCs/>
                <w:color w:val="002060"/>
                <w:sz w:val="24"/>
                <w:szCs w:val="24"/>
              </w:rPr>
              <w:lastRenderedPageBreak/>
              <w:t>Digitale materialen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16F9" w14:textId="4E51D170" w:rsidR="002D0C84" w:rsidRDefault="00364E69" w:rsidP="00364E69">
            <w:pPr>
              <w:spacing w:line="240" w:lineRule="auto"/>
              <w:rPr>
                <w:rStyle w:val="Hyperlink"/>
                <w:b/>
                <w:bCs/>
                <w:color w:val="C00000"/>
              </w:rPr>
            </w:pPr>
            <w:r>
              <w:rPr>
                <w:rFonts w:cstheme="minorHAnsi"/>
                <w:b/>
                <w:bCs/>
                <w:iCs/>
                <w:color w:val="002060"/>
              </w:rPr>
              <w:t>Het Samenwerkingsverband onderhoudt een eigen bibliotheek (OneDrive) waarin de beschikbare bestanden staan →</w:t>
            </w:r>
            <w:r w:rsidRPr="00A056C1">
              <w:rPr>
                <w:rFonts w:cstheme="minorHAnsi"/>
                <w:b/>
                <w:bCs/>
                <w:iCs/>
                <w:color w:val="002060"/>
              </w:rPr>
              <w:t xml:space="preserve"> </w:t>
            </w:r>
            <w:hyperlink r:id="rId9" w:history="1">
              <w:r w:rsidR="007D30F8" w:rsidRPr="00A056C1">
                <w:rPr>
                  <w:rStyle w:val="Hyperlink"/>
                  <w:b/>
                  <w:bCs/>
                  <w:color w:val="C00000"/>
                </w:rPr>
                <w:t>ICT Liemersbreed-bestanden</w:t>
              </w:r>
            </w:hyperlink>
          </w:p>
          <w:p w14:paraId="63223B57" w14:textId="2725250C" w:rsidR="0079492B" w:rsidRPr="0079492B" w:rsidRDefault="0079492B" w:rsidP="00364E69">
            <w:pPr>
              <w:spacing w:line="240" w:lineRule="auto"/>
              <w:rPr>
                <w:rFonts w:cstheme="minorHAnsi"/>
                <w:b/>
                <w:bCs/>
                <w:iCs/>
                <w:color w:val="002060"/>
              </w:rPr>
            </w:pPr>
            <w:r>
              <w:rPr>
                <w:rFonts w:cstheme="minorHAnsi"/>
                <w:b/>
                <w:bCs/>
                <w:iCs/>
                <w:color w:val="002060"/>
              </w:rPr>
              <w:t>(Koppeling aanvragen bij  BOZ)</w:t>
            </w:r>
          </w:p>
          <w:p w14:paraId="6849987D" w14:textId="1769FF2E" w:rsidR="00364E69" w:rsidRDefault="000B7C5A" w:rsidP="00364E69">
            <w:pPr>
              <w:spacing w:line="240" w:lineRule="auto"/>
              <w:rPr>
                <w:rFonts w:cstheme="minorHAnsi"/>
                <w:b/>
                <w:bCs/>
                <w:iCs/>
                <w:color w:val="002060"/>
              </w:rPr>
            </w:pPr>
            <w:r>
              <w:rPr>
                <w:rFonts w:cstheme="minorHAnsi"/>
                <w:b/>
                <w:bCs/>
                <w:iCs/>
                <w:color w:val="002060"/>
              </w:rPr>
              <w:t xml:space="preserve">De scholen kunnen deze bestanden downloaden en in hun eigen sharepoint-omgeving plaatsen. </w:t>
            </w:r>
            <w:r w:rsidR="009873BF">
              <w:rPr>
                <w:rFonts w:cstheme="minorHAnsi"/>
                <w:b/>
                <w:bCs/>
                <w:iCs/>
                <w:color w:val="002060"/>
              </w:rPr>
              <w:t xml:space="preserve">Voor de kinderen kunnen in </w:t>
            </w:r>
            <w:r w:rsidR="008941E7">
              <w:rPr>
                <w:rFonts w:cstheme="minorHAnsi"/>
                <w:b/>
                <w:bCs/>
                <w:iCs/>
                <w:color w:val="002060"/>
              </w:rPr>
              <w:t>OneDrive</w:t>
            </w:r>
            <w:r w:rsidR="007828A5">
              <w:rPr>
                <w:rFonts w:cstheme="minorHAnsi"/>
                <w:b/>
                <w:bCs/>
                <w:iCs/>
                <w:color w:val="002060"/>
              </w:rPr>
              <w:t xml:space="preserve">/Google Drive mappen aangemaakt worden die met hen gedeeld </w:t>
            </w:r>
            <w:r w:rsidR="009865D1">
              <w:rPr>
                <w:rFonts w:cstheme="minorHAnsi"/>
                <w:b/>
                <w:bCs/>
                <w:iCs/>
                <w:color w:val="002060"/>
              </w:rPr>
              <w:t xml:space="preserve">gaan worden. </w:t>
            </w:r>
            <w:r w:rsidR="009E16A3">
              <w:rPr>
                <w:rFonts w:cstheme="minorHAnsi"/>
                <w:b/>
                <w:bCs/>
                <w:iCs/>
                <w:color w:val="002060"/>
              </w:rPr>
              <w:t xml:space="preserve">De kinderen kunnen vervolgens vanuit  Alinea deze bestanden rechtstreeks openen (eenmalig moet </w:t>
            </w:r>
            <w:r w:rsidR="00C00825">
              <w:rPr>
                <w:rFonts w:cstheme="minorHAnsi"/>
                <w:b/>
                <w:bCs/>
                <w:iCs/>
                <w:color w:val="002060"/>
              </w:rPr>
              <w:t xml:space="preserve">de koppeling met hun OneDrive/GoogleDrive </w:t>
            </w:r>
            <w:r w:rsidR="00F02E42">
              <w:rPr>
                <w:rFonts w:cstheme="minorHAnsi"/>
                <w:b/>
                <w:bCs/>
                <w:iCs/>
                <w:color w:val="002060"/>
              </w:rPr>
              <w:t>ingevoerd worden)</w:t>
            </w:r>
          </w:p>
          <w:p w14:paraId="3E0AB470" w14:textId="40BE9316" w:rsidR="00F02E42" w:rsidRDefault="00F02E42" w:rsidP="00364E69">
            <w:pPr>
              <w:spacing w:line="240" w:lineRule="auto"/>
              <w:rPr>
                <w:rFonts w:cstheme="minorHAnsi"/>
                <w:b/>
                <w:bCs/>
                <w:iCs/>
                <w:color w:val="002060"/>
              </w:rPr>
            </w:pPr>
            <w:r>
              <w:rPr>
                <w:rFonts w:cstheme="minorHAnsi"/>
                <w:b/>
                <w:bCs/>
                <w:iCs/>
                <w:color w:val="002060"/>
              </w:rPr>
              <w:t xml:space="preserve">Bestanden kunnen ook </w:t>
            </w:r>
            <w:r w:rsidR="00B01CD0">
              <w:rPr>
                <w:rFonts w:cstheme="minorHAnsi"/>
                <w:b/>
                <w:bCs/>
                <w:iCs/>
                <w:color w:val="002060"/>
              </w:rPr>
              <w:t>in de lokale bestanden geplaatst worden (Documenten/Downloads)</w:t>
            </w:r>
          </w:p>
          <w:p w14:paraId="45B09648" w14:textId="77777777" w:rsidR="002017DB" w:rsidRDefault="002017DB" w:rsidP="00364E69">
            <w:pPr>
              <w:spacing w:line="240" w:lineRule="auto"/>
              <w:rPr>
                <w:rFonts w:cstheme="minorHAnsi"/>
                <w:b/>
                <w:bCs/>
                <w:iCs/>
                <w:color w:val="002060"/>
              </w:rPr>
            </w:pPr>
          </w:p>
          <w:p w14:paraId="10A73EE8" w14:textId="6643F94D" w:rsidR="002017DB" w:rsidRPr="00364E69" w:rsidRDefault="002017DB" w:rsidP="00364E69">
            <w:pPr>
              <w:spacing w:line="240" w:lineRule="auto"/>
              <w:rPr>
                <w:rFonts w:cstheme="minorHAnsi"/>
                <w:b/>
                <w:bCs/>
                <w:iCs/>
                <w:color w:val="00206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A73EE9" w14:textId="77777777" w:rsidR="002D0C84" w:rsidRDefault="002D0C84" w:rsidP="005C1ED9">
            <w:pPr>
              <w:spacing w:line="240" w:lineRule="auto"/>
              <w:rPr>
                <w:rFonts w:ascii="Verdana" w:eastAsia="Times New Roman" w:hAnsi="Verdana" w:cs="Times New Roman"/>
                <w:b/>
                <w:color w:val="00B050"/>
                <w:sz w:val="20"/>
              </w:rPr>
            </w:pPr>
          </w:p>
        </w:tc>
      </w:tr>
      <w:tr w:rsidR="002D0C84" w14:paraId="10A73EF4" w14:textId="77777777" w:rsidTr="0098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3EEB" w14:textId="77777777" w:rsidR="002D0C84" w:rsidRPr="00CD2818" w:rsidRDefault="002D0C84" w:rsidP="005C1ED9">
            <w:pPr>
              <w:spacing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CD2818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ICT-voorwaarden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CA11" w14:textId="69393A8C" w:rsidR="002D0C84" w:rsidRDefault="00FF7193" w:rsidP="00885BDD">
            <w:pPr>
              <w:spacing w:line="240" w:lineRule="auto"/>
              <w:rPr>
                <w:rFonts w:cstheme="minorHAnsi"/>
                <w:b/>
                <w:bCs/>
                <w:iCs/>
                <w:color w:val="002060"/>
              </w:rPr>
            </w:pPr>
            <w:r>
              <w:rPr>
                <w:rFonts w:cstheme="minorHAnsi"/>
                <w:b/>
                <w:bCs/>
                <w:iCs/>
                <w:color w:val="002060"/>
              </w:rPr>
              <w:t xml:space="preserve">Om het programma te openen, moet als volgt ingelogd worden : </w:t>
            </w:r>
          </w:p>
          <w:p w14:paraId="77696762" w14:textId="186321CF" w:rsidR="001E5843" w:rsidRPr="00CA4FBB" w:rsidRDefault="00177DE1" w:rsidP="00885BDD">
            <w:pPr>
              <w:spacing w:line="240" w:lineRule="auto"/>
              <w:rPr>
                <w:rFonts w:cstheme="minorHAnsi"/>
                <w:b/>
                <w:bCs/>
                <w:iCs/>
                <w:color w:val="C00000"/>
              </w:rPr>
            </w:pPr>
            <w:hyperlink r:id="rId10" w:history="1">
              <w:r w:rsidR="007F3D95" w:rsidRPr="00CA4FBB">
                <w:rPr>
                  <w:rStyle w:val="Hyperlink"/>
                  <w:rFonts w:cstheme="minorHAnsi"/>
                  <w:b/>
                  <w:bCs/>
                  <w:iCs/>
                  <w:color w:val="C00000"/>
                </w:rPr>
                <w:t>Alinea.lexipoort.nl</w:t>
              </w:r>
            </w:hyperlink>
          </w:p>
          <w:p w14:paraId="3E8477F8" w14:textId="3F146AF1" w:rsidR="003628A0" w:rsidRDefault="00CA16D7" w:rsidP="00885BDD">
            <w:pPr>
              <w:spacing w:line="240" w:lineRule="auto"/>
              <w:rPr>
                <w:rFonts w:cstheme="minorHAnsi"/>
                <w:b/>
                <w:bCs/>
                <w:iCs/>
                <w:color w:val="C00000"/>
              </w:rPr>
            </w:pPr>
            <w:r>
              <w:rPr>
                <w:rFonts w:cstheme="minorHAnsi"/>
                <w:b/>
                <w:bCs/>
                <w:iCs/>
                <w:color w:val="002060"/>
              </w:rPr>
              <w:t xml:space="preserve">Iedere school heeft een administrator, die accounts kan aanmaken voor de kinderen. Ga hiervoor naar: </w:t>
            </w:r>
            <w:hyperlink r:id="rId11" w:history="1">
              <w:r w:rsidR="003478A9" w:rsidRPr="006F2A85">
                <w:rPr>
                  <w:rStyle w:val="Hyperlink"/>
                  <w:rFonts w:cstheme="minorHAnsi"/>
                  <w:b/>
                  <w:bCs/>
                  <w:iCs/>
                  <w:color w:val="C00000"/>
                </w:rPr>
                <w:t>https://lic.sensotec.be/</w:t>
              </w:r>
            </w:hyperlink>
          </w:p>
          <w:p w14:paraId="66172C51" w14:textId="77777777" w:rsidR="00794AA2" w:rsidRPr="00794AA2" w:rsidRDefault="00794AA2" w:rsidP="00794AA2">
            <w:pPr>
              <w:spacing w:line="240" w:lineRule="auto"/>
              <w:rPr>
                <w:rFonts w:cstheme="minorHAnsi"/>
                <w:b/>
                <w:bCs/>
                <w:iCs/>
                <w:color w:val="002060"/>
              </w:rPr>
            </w:pPr>
            <w:r w:rsidRPr="00794AA2">
              <w:rPr>
                <w:rFonts w:cstheme="minorHAnsi"/>
                <w:b/>
                <w:bCs/>
                <w:iCs/>
                <w:color w:val="002060"/>
              </w:rPr>
              <w:t>Alinea Online bestaat uit 2 onderdelen, te weten: Alinea Cloud en Alinea Web2 Speech.</w:t>
            </w:r>
          </w:p>
          <w:p w14:paraId="220BFC7D" w14:textId="77777777" w:rsidR="00794AA2" w:rsidRPr="00794AA2" w:rsidRDefault="00794AA2" w:rsidP="00794AA2">
            <w:pPr>
              <w:spacing w:line="240" w:lineRule="auto"/>
              <w:rPr>
                <w:rFonts w:cstheme="minorHAnsi"/>
                <w:b/>
                <w:bCs/>
                <w:iCs/>
                <w:color w:val="002060"/>
              </w:rPr>
            </w:pPr>
            <w:r w:rsidRPr="00794AA2">
              <w:rPr>
                <w:rFonts w:cstheme="minorHAnsi"/>
                <w:b/>
                <w:bCs/>
                <w:iCs/>
                <w:color w:val="002060"/>
              </w:rPr>
              <w:t>Alinea Cloud biedt online, dus zonder installeren, uitgebreide ondersteuning op het gebied van lezen, schrijven en studeren.</w:t>
            </w:r>
          </w:p>
          <w:p w14:paraId="40E211D0" w14:textId="77777777" w:rsidR="00794AA2" w:rsidRPr="00794AA2" w:rsidRDefault="00794AA2" w:rsidP="00794AA2">
            <w:pPr>
              <w:spacing w:line="240" w:lineRule="auto"/>
              <w:rPr>
                <w:rFonts w:cstheme="minorHAnsi"/>
                <w:b/>
                <w:bCs/>
                <w:iCs/>
                <w:color w:val="002060"/>
              </w:rPr>
            </w:pPr>
            <w:r w:rsidRPr="00794AA2">
              <w:rPr>
                <w:rFonts w:cstheme="minorHAnsi"/>
                <w:b/>
                <w:bCs/>
                <w:iCs/>
                <w:color w:val="002060"/>
              </w:rPr>
              <w:t>Alinea Web2Speech is de extensie die websites voorleest voor de Google Chrome browser en Microsoft Edge browser.</w:t>
            </w:r>
          </w:p>
          <w:p w14:paraId="10A73EF2" w14:textId="66FAFB42" w:rsidR="003478A9" w:rsidRPr="000B3753" w:rsidRDefault="003478A9" w:rsidP="00794AA2">
            <w:pPr>
              <w:spacing w:line="240" w:lineRule="auto"/>
              <w:rPr>
                <w:rFonts w:cstheme="minorHAnsi"/>
                <w:b/>
                <w:bCs/>
                <w:iCs/>
                <w:color w:val="00206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A73EF3" w14:textId="77777777" w:rsidR="002D0C84" w:rsidRDefault="002D0C84" w:rsidP="005C1ED9">
            <w:pPr>
              <w:spacing w:line="240" w:lineRule="auto"/>
              <w:rPr>
                <w:rFonts w:ascii="Verdana" w:eastAsia="Times New Roman" w:hAnsi="Verdana" w:cs="Times New Roman"/>
                <w:b/>
                <w:color w:val="00B050"/>
                <w:sz w:val="20"/>
              </w:rPr>
            </w:pPr>
          </w:p>
        </w:tc>
      </w:tr>
      <w:tr w:rsidR="002D0C84" w14:paraId="10A73EFA" w14:textId="77777777" w:rsidTr="0098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3EF5" w14:textId="77777777" w:rsidR="002D0C84" w:rsidRPr="00206DB3" w:rsidRDefault="002D0C84" w:rsidP="005C1ED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06DB3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Praktische organisatie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3EF8" w14:textId="47269C9D" w:rsidR="002D0C84" w:rsidRPr="009C6EF9" w:rsidRDefault="009C6EF9" w:rsidP="008D420B">
            <w:pPr>
              <w:keepLines/>
              <w:spacing w:line="276" w:lineRule="auto"/>
              <w:rPr>
                <w:rFonts w:cstheme="minorHAnsi"/>
                <w:b/>
                <w:bCs/>
                <w:iCs/>
                <w:color w:val="002060"/>
              </w:rPr>
            </w:pPr>
            <w:r>
              <w:rPr>
                <w:rFonts w:eastAsia="Times New Roman" w:cstheme="minorHAnsi"/>
                <w:b/>
                <w:bCs/>
                <w:iCs/>
                <w:color w:val="002060"/>
              </w:rPr>
              <w:t>Alinea kan op school, maar ook thuis gebruikt worden. Het kind kan dezelfde inloggegevens gebruiken.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A73EF9" w14:textId="77777777" w:rsidR="002D0C84" w:rsidRDefault="002D0C84" w:rsidP="005C1ED9">
            <w:pPr>
              <w:spacing w:line="240" w:lineRule="auto"/>
              <w:rPr>
                <w:rFonts w:ascii="Verdana" w:eastAsia="Times New Roman" w:hAnsi="Verdana" w:cs="Times New Roman"/>
                <w:b/>
                <w:color w:val="00B050"/>
                <w:sz w:val="20"/>
              </w:rPr>
            </w:pPr>
          </w:p>
        </w:tc>
      </w:tr>
      <w:tr w:rsidR="002D0C84" w14:paraId="10A73EFE" w14:textId="77777777" w:rsidTr="0098362A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3EFB" w14:textId="77777777" w:rsidR="002D0C84" w:rsidRPr="00206DB3" w:rsidRDefault="002D0C84" w:rsidP="005C1ED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06DB3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Communicatie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AEBE8" w14:textId="77777777" w:rsidR="002D0C84" w:rsidRDefault="00DA065A" w:rsidP="005C1ED9">
            <w:pPr>
              <w:spacing w:line="240" w:lineRule="auto"/>
              <w:rPr>
                <w:rFonts w:eastAsia="Times New Roman" w:cstheme="minorHAnsi"/>
                <w:b/>
                <w:bCs/>
                <w:iCs/>
                <w:color w:val="002060"/>
              </w:rPr>
            </w:pPr>
            <w:r>
              <w:rPr>
                <w:rFonts w:eastAsia="Times New Roman" w:cstheme="minorHAnsi"/>
                <w:b/>
                <w:bCs/>
                <w:iCs/>
                <w:color w:val="002060"/>
              </w:rPr>
              <w:t>Ieder schooljaar worden er 2 nieuwsbrieven naar de scholen verzonden, zodat zij op de hoogte zijn van de actuele ontwikkelingen.</w:t>
            </w:r>
          </w:p>
          <w:p w14:paraId="4FF595EB" w14:textId="77777777" w:rsidR="003341FF" w:rsidRDefault="003341FF" w:rsidP="005C1ED9">
            <w:pPr>
              <w:spacing w:line="240" w:lineRule="auto"/>
              <w:rPr>
                <w:rFonts w:eastAsia="Times New Roman" w:cstheme="minorHAnsi"/>
                <w:b/>
                <w:bCs/>
                <w:iCs/>
                <w:color w:val="002060"/>
              </w:rPr>
            </w:pPr>
            <w:r>
              <w:rPr>
                <w:rFonts w:eastAsia="Times New Roman" w:cstheme="minorHAnsi"/>
                <w:b/>
                <w:bCs/>
                <w:iCs/>
                <w:color w:val="002060"/>
              </w:rPr>
              <w:t>(Nieuwsbrief ICT Liemersbreed )</w:t>
            </w:r>
          </w:p>
          <w:p w14:paraId="10A73EFC" w14:textId="7F0317A9" w:rsidR="00DB411E" w:rsidRPr="008B2A84" w:rsidRDefault="00DB411E" w:rsidP="005C1ED9">
            <w:pPr>
              <w:spacing w:line="240" w:lineRule="auto"/>
              <w:rPr>
                <w:rFonts w:eastAsia="Times New Roman" w:cstheme="minorHAnsi"/>
                <w:b/>
                <w:bCs/>
                <w:iCs/>
                <w:color w:val="00206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A73EFD" w14:textId="77777777" w:rsidR="002D0C84" w:rsidRDefault="002D0C84" w:rsidP="005C1ED9">
            <w:pPr>
              <w:spacing w:line="240" w:lineRule="auto"/>
              <w:rPr>
                <w:rFonts w:ascii="Verdana" w:eastAsia="Times New Roman" w:hAnsi="Verdana" w:cs="Times New Roman"/>
                <w:b/>
                <w:color w:val="00B050"/>
                <w:sz w:val="20"/>
              </w:rPr>
            </w:pPr>
          </w:p>
        </w:tc>
      </w:tr>
      <w:tr w:rsidR="002D0C84" w14:paraId="10A73F02" w14:textId="77777777" w:rsidTr="0098362A">
        <w:trPr>
          <w:trHeight w:val="104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3EFF" w14:textId="77777777" w:rsidR="002D0C84" w:rsidRPr="00206DB3" w:rsidRDefault="002D0C84" w:rsidP="005C1ED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206DB3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Onderzoek en evaluatie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3F00" w14:textId="1661CA9A" w:rsidR="002D0C84" w:rsidRPr="00557BB0" w:rsidRDefault="00557BB0" w:rsidP="005C1ED9">
            <w:pPr>
              <w:keepLines/>
              <w:spacing w:line="276" w:lineRule="auto"/>
              <w:rPr>
                <w:rFonts w:eastAsia="Times New Roman" w:cstheme="minorHAnsi"/>
                <w:b/>
                <w:bCs/>
                <w:iCs/>
                <w:color w:val="002060"/>
              </w:rPr>
            </w:pPr>
            <w:r>
              <w:rPr>
                <w:rFonts w:eastAsia="Times New Roman" w:cstheme="minorHAnsi"/>
                <w:b/>
                <w:bCs/>
                <w:iCs/>
                <w:color w:val="002060"/>
              </w:rPr>
              <w:t>Tweejaarlijks wordt er een quickscan uitgevoerd, in samenwerking met Lexima</w:t>
            </w:r>
            <w:r w:rsidR="005F7500">
              <w:rPr>
                <w:rFonts w:eastAsia="Times New Roman" w:cstheme="minorHAnsi"/>
                <w:b/>
                <w:bCs/>
                <w:iCs/>
                <w:color w:val="002060"/>
              </w:rPr>
              <w:t xml:space="preserve"> om zo de voortgang te evalueren.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A73F01" w14:textId="77777777" w:rsidR="002D0C84" w:rsidRDefault="002D0C84" w:rsidP="005C1ED9">
            <w:pPr>
              <w:spacing w:line="240" w:lineRule="auto"/>
              <w:rPr>
                <w:rFonts w:ascii="Verdana" w:eastAsia="Times New Roman" w:hAnsi="Verdana" w:cs="Times New Roman"/>
                <w:b/>
                <w:color w:val="00B050"/>
                <w:sz w:val="20"/>
              </w:rPr>
            </w:pPr>
          </w:p>
        </w:tc>
      </w:tr>
    </w:tbl>
    <w:p w14:paraId="10A73F08" w14:textId="77777777" w:rsidR="00197520" w:rsidRDefault="00197520" w:rsidP="00197520"/>
    <w:sectPr w:rsidR="001975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E7711"/>
    <w:multiLevelType w:val="hybridMultilevel"/>
    <w:tmpl w:val="41467B1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D623B"/>
    <w:multiLevelType w:val="hybridMultilevel"/>
    <w:tmpl w:val="5F4A2A4C"/>
    <w:lvl w:ilvl="0" w:tplc="DA045716">
      <w:numFmt w:val="bullet"/>
      <w:lvlText w:val="-"/>
      <w:lvlJc w:val="left"/>
      <w:pPr>
        <w:ind w:left="1065" w:hanging="360"/>
      </w:pPr>
      <w:rPr>
        <w:rFonts w:ascii="Verdana" w:eastAsia="Times New Roman" w:hAnsi="Verdana" w:cs="Arial" w:hint="default"/>
      </w:rPr>
    </w:lvl>
    <w:lvl w:ilvl="1" w:tplc="0413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56D730A"/>
    <w:multiLevelType w:val="hybridMultilevel"/>
    <w:tmpl w:val="CD06D7D6"/>
    <w:lvl w:ilvl="0" w:tplc="6E820B3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D0F07"/>
    <w:multiLevelType w:val="hybridMultilevel"/>
    <w:tmpl w:val="EE7211F8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C4477"/>
    <w:multiLevelType w:val="hybridMultilevel"/>
    <w:tmpl w:val="E6804E4E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480511">
    <w:abstractNumId w:val="1"/>
  </w:num>
  <w:num w:numId="2" w16cid:durableId="1260220080">
    <w:abstractNumId w:val="0"/>
  </w:num>
  <w:num w:numId="3" w16cid:durableId="680279617">
    <w:abstractNumId w:val="4"/>
  </w:num>
  <w:num w:numId="4" w16cid:durableId="2107188682">
    <w:abstractNumId w:val="3"/>
  </w:num>
  <w:num w:numId="5" w16cid:durableId="1598437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520"/>
    <w:rsid w:val="00024627"/>
    <w:rsid w:val="000422BD"/>
    <w:rsid w:val="00050C9B"/>
    <w:rsid w:val="000A22C8"/>
    <w:rsid w:val="000B3753"/>
    <w:rsid w:val="000B7C5A"/>
    <w:rsid w:val="001137A0"/>
    <w:rsid w:val="00121A78"/>
    <w:rsid w:val="001468E3"/>
    <w:rsid w:val="001668FF"/>
    <w:rsid w:val="00177DE1"/>
    <w:rsid w:val="00197520"/>
    <w:rsid w:val="001C1898"/>
    <w:rsid w:val="001E5843"/>
    <w:rsid w:val="002017DB"/>
    <w:rsid w:val="00206DB3"/>
    <w:rsid w:val="00236247"/>
    <w:rsid w:val="00237C99"/>
    <w:rsid w:val="002617DE"/>
    <w:rsid w:val="00270446"/>
    <w:rsid w:val="00274C69"/>
    <w:rsid w:val="002A1D24"/>
    <w:rsid w:val="002C145B"/>
    <w:rsid w:val="002C2114"/>
    <w:rsid w:val="002D0C84"/>
    <w:rsid w:val="002E78E2"/>
    <w:rsid w:val="002F67C6"/>
    <w:rsid w:val="003341FF"/>
    <w:rsid w:val="00341941"/>
    <w:rsid w:val="003478A9"/>
    <w:rsid w:val="003628A0"/>
    <w:rsid w:val="00364E69"/>
    <w:rsid w:val="00382505"/>
    <w:rsid w:val="003911AA"/>
    <w:rsid w:val="003C1E70"/>
    <w:rsid w:val="003C2916"/>
    <w:rsid w:val="00482C72"/>
    <w:rsid w:val="004A209E"/>
    <w:rsid w:val="004A5CAB"/>
    <w:rsid w:val="005130EC"/>
    <w:rsid w:val="00557BB0"/>
    <w:rsid w:val="0056492C"/>
    <w:rsid w:val="00567205"/>
    <w:rsid w:val="005C1ED9"/>
    <w:rsid w:val="005E3E65"/>
    <w:rsid w:val="005F2D10"/>
    <w:rsid w:val="005F7500"/>
    <w:rsid w:val="005F7D85"/>
    <w:rsid w:val="00603C5C"/>
    <w:rsid w:val="00625DFE"/>
    <w:rsid w:val="0063700C"/>
    <w:rsid w:val="00693957"/>
    <w:rsid w:val="006A1FAE"/>
    <w:rsid w:val="006C712B"/>
    <w:rsid w:val="006F2A85"/>
    <w:rsid w:val="00726D05"/>
    <w:rsid w:val="007828A5"/>
    <w:rsid w:val="0079492B"/>
    <w:rsid w:val="00794AA2"/>
    <w:rsid w:val="007D30F8"/>
    <w:rsid w:val="007F1D51"/>
    <w:rsid w:val="007F3D95"/>
    <w:rsid w:val="00885BDD"/>
    <w:rsid w:val="008941E7"/>
    <w:rsid w:val="008B2A84"/>
    <w:rsid w:val="008D16DF"/>
    <w:rsid w:val="008D420B"/>
    <w:rsid w:val="008D7106"/>
    <w:rsid w:val="008F420F"/>
    <w:rsid w:val="009315D1"/>
    <w:rsid w:val="00934BB9"/>
    <w:rsid w:val="00941E88"/>
    <w:rsid w:val="00956AC8"/>
    <w:rsid w:val="00981AAA"/>
    <w:rsid w:val="0098362A"/>
    <w:rsid w:val="009865D1"/>
    <w:rsid w:val="009873BF"/>
    <w:rsid w:val="009C6EF9"/>
    <w:rsid w:val="009E16A3"/>
    <w:rsid w:val="009E3727"/>
    <w:rsid w:val="00A056C1"/>
    <w:rsid w:val="00A073CA"/>
    <w:rsid w:val="00A24BC3"/>
    <w:rsid w:val="00AC75B1"/>
    <w:rsid w:val="00AF23F4"/>
    <w:rsid w:val="00AF7AE4"/>
    <w:rsid w:val="00B01CD0"/>
    <w:rsid w:val="00B27016"/>
    <w:rsid w:val="00B7074B"/>
    <w:rsid w:val="00BE7BC9"/>
    <w:rsid w:val="00BF69FB"/>
    <w:rsid w:val="00C00825"/>
    <w:rsid w:val="00C62C5F"/>
    <w:rsid w:val="00C96007"/>
    <w:rsid w:val="00CA16D7"/>
    <w:rsid w:val="00CA4FBB"/>
    <w:rsid w:val="00CD2818"/>
    <w:rsid w:val="00D12977"/>
    <w:rsid w:val="00D9337F"/>
    <w:rsid w:val="00DA065A"/>
    <w:rsid w:val="00DB411E"/>
    <w:rsid w:val="00DE3B7E"/>
    <w:rsid w:val="00E217D2"/>
    <w:rsid w:val="00E351A9"/>
    <w:rsid w:val="00EF1E98"/>
    <w:rsid w:val="00EF60AB"/>
    <w:rsid w:val="00F02E42"/>
    <w:rsid w:val="00F76124"/>
    <w:rsid w:val="00FA641D"/>
    <w:rsid w:val="00FC705F"/>
    <w:rsid w:val="00FD3737"/>
    <w:rsid w:val="00FD5EC2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73ECA"/>
  <w15:chartTrackingRefBased/>
  <w15:docId w15:val="{3C82289A-591A-4DE4-8D89-E519F9E7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97520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9752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27016"/>
    <w:pPr>
      <w:ind w:left="720"/>
      <w:contextualSpacing/>
    </w:pPr>
  </w:style>
  <w:style w:type="paragraph" w:customStyle="1" w:styleId="Lijstalinea1">
    <w:name w:val="Lijstalinea1"/>
    <w:basedOn w:val="Standaard"/>
    <w:rsid w:val="001137A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Geenafstand">
    <w:name w:val="No Spacing"/>
    <w:uiPriority w:val="1"/>
    <w:qFormat/>
    <w:rsid w:val="00726D0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Standaardalinea-lettertype"/>
    <w:uiPriority w:val="99"/>
    <w:unhideWhenUsed/>
    <w:rsid w:val="007D30F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78A9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F3D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ic.sensotec.be/" TargetMode="External"/><Relationship Id="rId5" Type="http://schemas.openxmlformats.org/officeDocument/2006/relationships/styles" Target="styles.xml"/><Relationship Id="rId10" Type="http://schemas.openxmlformats.org/officeDocument/2006/relationships/hyperlink" Target="https://alinea.sensotec.be/login?errorCode=4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snsdeliemers-my.sharepoint.com/:f:/r/personal/a_withaar_swvdeliemers-po_nl/Documents/ICT%20Liemersbreed/ICT%20Liemersbreed-bestanden?csf=1&amp;web=1&amp;e=uOT0sU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82fd8b-20a5-42c4-bdb5-1175ffa87e2e" xsi:nil="true"/>
    <lcf76f155ced4ddcb4097134ff3c332f xmlns="c0b00adc-34d3-4fe5-9291-3dd16a039c7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DEE3851EF374FB587A0AE2026A63E" ma:contentTypeVersion="15" ma:contentTypeDescription="Een nieuw document maken." ma:contentTypeScope="" ma:versionID="554102c7b2d43e827f50da869bd26d51">
  <xsd:schema xmlns:xsd="http://www.w3.org/2001/XMLSchema" xmlns:xs="http://www.w3.org/2001/XMLSchema" xmlns:p="http://schemas.microsoft.com/office/2006/metadata/properties" xmlns:ns2="c0b00adc-34d3-4fe5-9291-3dd16a039c76" xmlns:ns3="1582fd8b-20a5-42c4-bdb5-1175ffa87e2e" targetNamespace="http://schemas.microsoft.com/office/2006/metadata/properties" ma:root="true" ma:fieldsID="ed4e96cf00b085499722eb524d3baab5" ns2:_="" ns3:_="">
    <xsd:import namespace="c0b00adc-34d3-4fe5-9291-3dd16a039c76"/>
    <xsd:import namespace="1582fd8b-20a5-42c4-bdb5-1175ffa87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00adc-34d3-4fe5-9291-3dd16a039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cd8681b6-6c18-4d7b-a2a6-19bf68e14b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2fd8b-20a5-42c4-bdb5-1175ffa87e2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fc42f81-761a-470a-9e2a-abbb06839655}" ma:internalName="TaxCatchAll" ma:showField="CatchAllData" ma:web="1582fd8b-20a5-42c4-bdb5-1175ffa87e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48AB5-E9F9-46DF-8EF9-6AEDC72FE7BE}">
  <ds:schemaRefs>
    <ds:schemaRef ds:uri="http://schemas.microsoft.com/office/2006/metadata/properties"/>
    <ds:schemaRef ds:uri="http://schemas.microsoft.com/office/infopath/2007/PartnerControls"/>
    <ds:schemaRef ds:uri="1582fd8b-20a5-42c4-bdb5-1175ffa87e2e"/>
    <ds:schemaRef ds:uri="c0b00adc-34d3-4fe5-9291-3dd16a039c76"/>
  </ds:schemaRefs>
</ds:datastoreItem>
</file>

<file path=customXml/itemProps2.xml><?xml version="1.0" encoding="utf-8"?>
<ds:datastoreItem xmlns:ds="http://schemas.openxmlformats.org/officeDocument/2006/customXml" ds:itemID="{3B63FA20-CF06-4E8B-8433-0AD9F1134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67ED8F-9AAF-49F0-A6A8-557F2821D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b00adc-34d3-4fe5-9291-3dd16a039c76"/>
    <ds:schemaRef ds:uri="1582fd8b-20a5-42c4-bdb5-1175ffa87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Dymphe Laan</dc:creator>
  <cp:keywords/>
  <dc:description/>
  <cp:lastModifiedBy>Anneke Withaar</cp:lastModifiedBy>
  <cp:revision>2</cp:revision>
  <dcterms:created xsi:type="dcterms:W3CDTF">2023-10-31T15:26:00Z</dcterms:created>
  <dcterms:modified xsi:type="dcterms:W3CDTF">2023-10-31T15:26:00Z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0x010100794DEE3851EF374FB587A0AE2026A63E</vt:lpwstr>
  </property>
  <property fmtid="{D5CDD505-2E9C-101B-9397-08002B2CF9AE}" pid="3" name="Order">
    <vt:r8>6624600</vt:r8>
  </property>
  <property fmtid="{D5CDD505-2E9C-101B-9397-08002B2CF9AE}" pid="4" name="MediaServiceImageTags">
    <vt:lpwstr/>
  </property>
</Properties>
</file>